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C84" w:rsidRDefault="002B6C84" w:rsidP="002B6C84">
      <w:pPr>
        <w:spacing w:line="360" w:lineRule="auto"/>
        <w:jc w:val="center"/>
      </w:pPr>
      <w:r>
        <w:rPr>
          <w:rFonts w:hint="eastAsia"/>
        </w:rPr>
        <w:t>仿真实验10  2</w:t>
      </w:r>
      <w:r>
        <w:t>FSK</w:t>
      </w:r>
      <w:r>
        <w:rPr>
          <w:rFonts w:hint="eastAsia"/>
        </w:rPr>
        <w:t>的调制与解调系统设计</w:t>
      </w:r>
    </w:p>
    <w:p w:rsidR="002B6C84" w:rsidRPr="006A125A" w:rsidRDefault="002B6C84" w:rsidP="002B6C84">
      <w:pPr>
        <w:spacing w:line="360" w:lineRule="auto"/>
      </w:pPr>
      <w:r w:rsidRPr="006A125A">
        <w:rPr>
          <w:rFonts w:hint="eastAsia"/>
        </w:rPr>
        <w:t>设计目的：测试</w:t>
      </w:r>
      <w:r>
        <w:rPr>
          <w:rFonts w:hint="eastAsia"/>
        </w:rPr>
        <w:t>2</w:t>
      </w:r>
      <w:r>
        <w:t>FSK</w:t>
      </w:r>
      <w:r>
        <w:rPr>
          <w:rFonts w:hint="eastAsia"/>
        </w:rPr>
        <w:t>信号，及基带信号调制前后频谱的变化</w:t>
      </w:r>
    </w:p>
    <w:p w:rsidR="002B6C84" w:rsidRPr="006A125A" w:rsidRDefault="002B6C84" w:rsidP="002B6C84">
      <w:pPr>
        <w:spacing w:line="360" w:lineRule="auto"/>
      </w:pPr>
      <w:r w:rsidRPr="006A125A">
        <w:rPr>
          <w:rFonts w:hint="eastAsia"/>
        </w:rPr>
        <w:t>设计</w:t>
      </w:r>
      <w:r>
        <w:rPr>
          <w:rFonts w:hint="eastAsia"/>
        </w:rPr>
        <w:t>内容：设计</w:t>
      </w:r>
      <w:r>
        <w:t>2FSK</w:t>
      </w:r>
      <w:r>
        <w:rPr>
          <w:rFonts w:hint="eastAsia"/>
        </w:rPr>
        <w:t>信号的调制与解调仿真电路（相干解调及非相干解调），并分析基带信号及2</w:t>
      </w:r>
      <w:r>
        <w:t>F</w:t>
      </w:r>
      <w:r>
        <w:rPr>
          <w:rFonts w:hint="eastAsia"/>
        </w:rPr>
        <w:t>SK信号的频谱</w:t>
      </w:r>
      <w:r w:rsidRPr="006A125A">
        <w:rPr>
          <w:rFonts w:hint="eastAsia"/>
        </w:rPr>
        <w:t>。</w:t>
      </w:r>
    </w:p>
    <w:p w:rsidR="002B6C84" w:rsidRDefault="002B6C84" w:rsidP="002B6C84">
      <w:pPr>
        <w:spacing w:line="360" w:lineRule="auto"/>
      </w:pPr>
      <w:r w:rsidRPr="006A125A">
        <w:rPr>
          <w:rFonts w:hint="eastAsia"/>
        </w:rPr>
        <w:t>设计步骤：</w:t>
      </w:r>
    </w:p>
    <w:p w:rsidR="002B6C84" w:rsidRDefault="002B6C84" w:rsidP="002B6C84">
      <w:pPr>
        <w:spacing w:line="360" w:lineRule="auto"/>
      </w:pPr>
      <w:r>
        <w:rPr>
          <w:rFonts w:hint="eastAsia"/>
        </w:rPr>
        <w:t>调制：</w:t>
      </w:r>
    </w:p>
    <w:p w:rsidR="002B6C84" w:rsidRDefault="002B6C84" w:rsidP="002B6C84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设置系统时钟（参考采样点数1024，采样</w:t>
      </w:r>
      <w:bookmarkStart w:id="0" w:name="_GoBack"/>
      <w:bookmarkEnd w:id="0"/>
      <w:r>
        <w:rPr>
          <w:rFonts w:hint="eastAsia"/>
        </w:rPr>
        <w:t>速率1000Hz）</w:t>
      </w:r>
    </w:p>
    <w:p w:rsidR="002B6C84" w:rsidRDefault="002B6C84" w:rsidP="002B6C84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选择信源图标，找出PN序列（Noise/PN/PN Seq）作为基带信号（频率,10Hz，电平2Level，幅度1V，偏置1V，即设置为单极性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归零信号）</w:t>
      </w:r>
    </w:p>
    <w:p w:rsidR="002B6C84" w:rsidRDefault="002B6C84" w:rsidP="002B6C84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从信源库中找出两个正弦信号（Periodic/Sinusoid）作为调制载波（频率分别为100Hz和200Hz）</w:t>
      </w:r>
    </w:p>
    <w:p w:rsidR="002B6C84" w:rsidRDefault="002B6C84" w:rsidP="002B6C84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选出逻辑库图标，找出单刀双掷开关（Mixed Signal/SPDT）。</w:t>
      </w:r>
    </w:p>
    <w:p w:rsidR="002B6C84" w:rsidRDefault="002B6C84" w:rsidP="002B6C84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将两个调制载波分别连接开关的两个输入端(Input0、Input1)，PN序列连接开关的控制端（Control）。</w:t>
      </w:r>
    </w:p>
    <w:p w:rsidR="002B6C84" w:rsidRDefault="002B6C84" w:rsidP="002B6C84">
      <w:pPr>
        <w:pStyle w:val="a3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在基带信号，调制载波及开关输出处分别设置观察窗。</w:t>
      </w:r>
    </w:p>
    <w:p w:rsidR="002B6C84" w:rsidRDefault="002B6C84" w:rsidP="002B6C84">
      <w:pPr>
        <w:spacing w:line="360" w:lineRule="auto"/>
      </w:pPr>
      <w:r>
        <w:rPr>
          <w:rFonts w:hint="eastAsia"/>
        </w:rPr>
        <w:t>相干解调</w:t>
      </w:r>
    </w:p>
    <w:p w:rsidR="002B6C84" w:rsidRDefault="002B6C84" w:rsidP="002B6C84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 xml:space="preserve">选择算子库图标，找出两个带通滤波器（Filter/Systems/Linear Sys Filters），设置滤波器参数(仿真实验3中有详述)，分别允许100Hz(参考设置low cuttoff:90Hz，hi </w:t>
      </w:r>
      <w:r>
        <w:t>cutoff</w:t>
      </w:r>
      <w:r>
        <w:rPr>
          <w:rFonts w:hint="eastAsia"/>
        </w:rPr>
        <w:t xml:space="preserve"> 110Hz)和200Hz(参考设置low cuttoff:190Hz，hi </w:t>
      </w:r>
      <w:r>
        <w:t>cutoff</w:t>
      </w:r>
      <w:r>
        <w:rPr>
          <w:rFonts w:hint="eastAsia"/>
        </w:rPr>
        <w:t xml:space="preserve"> 210Hz)的信号通过。找出两个低通滤波器，设置参数（参考low </w:t>
      </w:r>
      <w:r>
        <w:t>cutoff</w:t>
      </w:r>
      <w:r>
        <w:rPr>
          <w:rFonts w:hint="eastAsia"/>
        </w:rPr>
        <w:t xml:space="preserve"> 10Hz）。</w:t>
      </w:r>
    </w:p>
    <w:p w:rsidR="002B6C84" w:rsidRDefault="002B6C84" w:rsidP="002B6C84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将2FSK信号分别连接两个带通滤波器。</w:t>
      </w:r>
    </w:p>
    <w:p w:rsidR="002B6C84" w:rsidRDefault="002B6C84" w:rsidP="002B6C84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选择信源库图标，找出两个正弦信号（Periodic/Sinusoid）作为相干载波（注意：频率及相位与调制载波相同）</w:t>
      </w:r>
    </w:p>
    <w:p w:rsidR="002B6C84" w:rsidRDefault="002B6C84" w:rsidP="002B6C84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找出乘法器，将允许100Hz信号通过的带通滤波器的输出与100Kz的相干载波进行乘法运算，输出送入一个低通滤波器中。</w:t>
      </w:r>
      <w:r>
        <w:t xml:space="preserve"> </w:t>
      </w:r>
    </w:p>
    <w:p w:rsidR="002B6C84" w:rsidRDefault="002B6C84" w:rsidP="002B6C84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找出乘法器，将允许200Hz信号通过的带通滤波器的输出与200Kz的相干载波进行乘法运算，输出送入另一低通滤波器中。</w:t>
      </w:r>
    </w:p>
    <w:p w:rsidR="002B6C84" w:rsidRDefault="002B6C84" w:rsidP="002B6C84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选择逻辑库图标，找出比较判决器（Mixed Signal/AnaCmp），设置参数（参考：默认参数），将步骤4和5的输出送入比较</w:t>
      </w:r>
      <w:proofErr w:type="gramStart"/>
      <w:r>
        <w:rPr>
          <w:rFonts w:hint="eastAsia"/>
        </w:rPr>
        <w:t>判决器</w:t>
      </w:r>
      <w:proofErr w:type="gramEnd"/>
      <w:r>
        <w:rPr>
          <w:rFonts w:hint="eastAsia"/>
        </w:rPr>
        <w:t>中，输出送入观察窗。</w:t>
      </w:r>
    </w:p>
    <w:p w:rsidR="002B6C84" w:rsidRDefault="002B6C84" w:rsidP="002B6C84">
      <w:pPr>
        <w:pStyle w:val="a3"/>
        <w:numPr>
          <w:ilvl w:val="0"/>
          <w:numId w:val="7"/>
        </w:numPr>
        <w:spacing w:line="360" w:lineRule="auto"/>
        <w:ind w:firstLineChars="0"/>
      </w:pPr>
      <w:r>
        <w:rPr>
          <w:rFonts w:hint="eastAsia"/>
        </w:rPr>
        <w:t>运行系统。</w:t>
      </w:r>
    </w:p>
    <w:p w:rsidR="002B6C84" w:rsidRDefault="002B6C84" w:rsidP="002B6C84">
      <w:pPr>
        <w:spacing w:line="360" w:lineRule="auto"/>
      </w:pPr>
      <w:r>
        <w:rPr>
          <w:rFonts w:hint="eastAsia"/>
        </w:rPr>
        <w:lastRenderedPageBreak/>
        <w:t>非相干解调</w:t>
      </w:r>
    </w:p>
    <w:p w:rsidR="002B6C84" w:rsidRDefault="002B6C84" w:rsidP="002B6C84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在逻辑库中找出两个带通滤波器，设置滤波器参数（与相干解调中的参数设置相同）</w:t>
      </w:r>
    </w:p>
    <w:p w:rsidR="002B6C84" w:rsidRDefault="002B6C84" w:rsidP="002B6C84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选择函数库图标，找出两个全波整流器（Non Linear/Rectify）（或半波整流器）</w:t>
      </w:r>
    </w:p>
    <w:p w:rsidR="002B6C84" w:rsidRDefault="002B6C84" w:rsidP="002B6C84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在算子库中找出两个低通滤波器，设置与相干解调中相同。</w:t>
      </w:r>
    </w:p>
    <w:p w:rsidR="002B6C84" w:rsidRDefault="002B6C84" w:rsidP="002B6C84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将步骤1输出的两路信号分别送入两个全波整流器中，从全波整流器输的信号分别送入低通滤波器中。</w:t>
      </w:r>
    </w:p>
    <w:p w:rsidR="002B6C84" w:rsidRDefault="002B6C84" w:rsidP="002B6C84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选择逻辑库图标，找出比较判决器（Mixed Signal/AnaCmp），设置参数（参考：默认参数），将低通滤波器的两路输出送入比较器中，输出送入观察窗。</w:t>
      </w:r>
    </w:p>
    <w:p w:rsidR="002B6C84" w:rsidRDefault="002B6C84" w:rsidP="002B6C84">
      <w:pPr>
        <w:pStyle w:val="a3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运行系统</w:t>
      </w:r>
    </w:p>
    <w:p w:rsidR="002B6C84" w:rsidRDefault="002B6C84" w:rsidP="002B6C84">
      <w:pPr>
        <w:spacing w:line="360" w:lineRule="auto"/>
      </w:pPr>
      <w:r>
        <w:rPr>
          <w:rFonts w:hint="eastAsia"/>
        </w:rPr>
        <w:t>问题：</w:t>
      </w:r>
    </w:p>
    <w:p w:rsidR="002B6C84" w:rsidRDefault="002B6C84" w:rsidP="002B6C84">
      <w:pPr>
        <w:pStyle w:val="a3"/>
        <w:numPr>
          <w:ilvl w:val="0"/>
          <w:numId w:val="8"/>
        </w:numPr>
        <w:spacing w:line="360" w:lineRule="auto"/>
        <w:ind w:firstLineChars="0"/>
      </w:pPr>
      <w:r>
        <w:rPr>
          <w:rFonts w:hint="eastAsia"/>
        </w:rPr>
        <w:t>比较信源信号和调制信号的功率谱，分析</w:t>
      </w:r>
      <w:r>
        <w:t>F</w:t>
      </w:r>
      <w:r>
        <w:rPr>
          <w:rFonts w:hint="eastAsia"/>
        </w:rPr>
        <w:t>SK是否是线性调制？</w:t>
      </w:r>
    </w:p>
    <w:p w:rsidR="002B6C84" w:rsidRDefault="002B6C84" w:rsidP="002B6C84">
      <w:pPr>
        <w:pStyle w:val="a3"/>
        <w:numPr>
          <w:ilvl w:val="0"/>
          <w:numId w:val="8"/>
        </w:numPr>
        <w:spacing w:line="360" w:lineRule="auto"/>
        <w:ind w:firstLineChars="0"/>
      </w:pPr>
      <w:r>
        <w:rPr>
          <w:rFonts w:hint="eastAsia"/>
        </w:rPr>
        <w:t>试着设计直接调频法形成2FSK波形？</w:t>
      </w:r>
    </w:p>
    <w:p w:rsidR="002B6C84" w:rsidRDefault="002B6C84" w:rsidP="002B6C84">
      <w:pPr>
        <w:spacing w:line="360" w:lineRule="auto"/>
      </w:pPr>
      <w:r>
        <w:rPr>
          <w:rFonts w:hint="eastAsia"/>
        </w:rPr>
        <w:t>参考设计方案如</w:t>
      </w:r>
      <w:r>
        <w:rPr>
          <w:rFonts w:hint="eastAsia"/>
        </w:rPr>
        <w:t>下图</w:t>
      </w:r>
      <w:r>
        <w:rPr>
          <w:rFonts w:hint="eastAsia"/>
        </w:rPr>
        <w:t>所示</w:t>
      </w:r>
    </w:p>
    <w:p w:rsidR="002B6C84" w:rsidRDefault="002B6C84" w:rsidP="002B6C84">
      <w:pPr>
        <w:spacing w:line="360" w:lineRule="auto"/>
        <w:jc w:val="center"/>
      </w:pPr>
      <w:r w:rsidRPr="00C222DF">
        <w:rPr>
          <w:noProof/>
        </w:rPr>
        <w:drawing>
          <wp:inline distT="0" distB="0" distL="0" distR="0" wp14:anchorId="67B8174C" wp14:editId="1C62BBBE">
            <wp:extent cx="3492246" cy="2740976"/>
            <wp:effectExtent l="19050" t="0" r="0" b="0"/>
            <wp:docPr id="3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3088" t="18519" r="47333" b="2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756" cy="2741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C84" w:rsidRDefault="002B6C84" w:rsidP="002B6C84">
      <w:pPr>
        <w:spacing w:line="360" w:lineRule="auto"/>
        <w:jc w:val="center"/>
      </w:pPr>
      <w:r>
        <w:rPr>
          <w:rFonts w:hint="eastAsia"/>
        </w:rPr>
        <w:t>设计窗</w:t>
      </w:r>
    </w:p>
    <w:p w:rsidR="002B6C84" w:rsidRDefault="002B6C84" w:rsidP="002B6C84">
      <w:pPr>
        <w:spacing w:line="360" w:lineRule="auto"/>
      </w:pPr>
      <w:r>
        <w:rPr>
          <w:rFonts w:hint="eastAsia"/>
        </w:rPr>
        <w:t>参考</w:t>
      </w:r>
      <w:r>
        <w:t>波形及频谱</w:t>
      </w:r>
      <w:r>
        <w:rPr>
          <w:rFonts w:hint="eastAsia"/>
        </w:rPr>
        <w:t>如</w:t>
      </w:r>
      <w:r>
        <w:rPr>
          <w:rFonts w:hint="eastAsia"/>
        </w:rPr>
        <w:t>下图</w:t>
      </w:r>
      <w:r>
        <w:rPr>
          <w:rFonts w:hint="eastAsia"/>
        </w:rPr>
        <w:t>所示</w:t>
      </w:r>
    </w:p>
    <w:p w:rsidR="002B6C84" w:rsidRDefault="002B6C84" w:rsidP="002B6C84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39F54862" wp14:editId="11E6A468">
            <wp:extent cx="5275250" cy="2531059"/>
            <wp:effectExtent l="19050" t="0" r="1600" b="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9877" b="4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250" cy="253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C84" w:rsidRDefault="002B6C84" w:rsidP="002B6C84">
      <w:pPr>
        <w:spacing w:line="360" w:lineRule="auto"/>
        <w:jc w:val="center"/>
      </w:pPr>
      <w:r>
        <w:rPr>
          <w:rFonts w:hint="eastAsia"/>
        </w:rPr>
        <w:t>（a）</w:t>
      </w:r>
      <w:r>
        <w:t xml:space="preserve"> </w:t>
      </w:r>
      <w:r>
        <w:rPr>
          <w:rFonts w:hint="eastAsia"/>
        </w:rPr>
        <w:t>设计窗波形</w:t>
      </w:r>
    </w:p>
    <w:p w:rsidR="002B6C84" w:rsidRDefault="002B6C84" w:rsidP="002B6C84">
      <w:pPr>
        <w:spacing w:line="360" w:lineRule="auto"/>
        <w:jc w:val="center"/>
      </w:pPr>
      <w:r>
        <w:rPr>
          <w:noProof/>
        </w:rPr>
        <w:drawing>
          <wp:inline distT="0" distB="0" distL="0" distR="0" wp14:anchorId="38937787" wp14:editId="0C5D40C0">
            <wp:extent cx="5275250" cy="2421332"/>
            <wp:effectExtent l="19050" t="0" r="1600" b="0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10123" b="8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250" cy="2421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116" w:rsidRPr="002B6C84" w:rsidRDefault="002B6C84" w:rsidP="002B6C84">
      <w:pPr>
        <w:jc w:val="center"/>
      </w:pPr>
      <w:r>
        <w:rPr>
          <w:rFonts w:hint="eastAsia"/>
        </w:rPr>
        <w:t>（b）被调制信号、载波信号与2FSK信号频谱</w:t>
      </w:r>
    </w:p>
    <w:sectPr w:rsidR="00AC4116" w:rsidRPr="002B6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C84" w:rsidRDefault="002B6C84" w:rsidP="002B6C84">
      <w:r>
        <w:separator/>
      </w:r>
    </w:p>
  </w:endnote>
  <w:endnote w:type="continuationSeparator" w:id="0">
    <w:p w:rsidR="002B6C84" w:rsidRDefault="002B6C84" w:rsidP="002B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C84" w:rsidRDefault="002B6C84" w:rsidP="002B6C84">
      <w:r>
        <w:separator/>
      </w:r>
    </w:p>
  </w:footnote>
  <w:footnote w:type="continuationSeparator" w:id="0">
    <w:p w:rsidR="002B6C84" w:rsidRDefault="002B6C84" w:rsidP="002B6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B5A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666A09"/>
    <w:multiLevelType w:val="hybridMultilevel"/>
    <w:tmpl w:val="3E12B5E8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796CCF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A94A5F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C8188D"/>
    <w:multiLevelType w:val="hybridMultilevel"/>
    <w:tmpl w:val="A3489108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30F00BC"/>
    <w:multiLevelType w:val="hybridMultilevel"/>
    <w:tmpl w:val="B33C9708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42503AC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A03903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F25"/>
    <w:rsid w:val="00072C9E"/>
    <w:rsid w:val="001F220F"/>
    <w:rsid w:val="00246366"/>
    <w:rsid w:val="00277614"/>
    <w:rsid w:val="002B6C84"/>
    <w:rsid w:val="004E0F25"/>
    <w:rsid w:val="00534F1E"/>
    <w:rsid w:val="00665E5F"/>
    <w:rsid w:val="00907FA0"/>
    <w:rsid w:val="0097467D"/>
    <w:rsid w:val="009F1237"/>
    <w:rsid w:val="00AC4116"/>
    <w:rsid w:val="00AE2922"/>
    <w:rsid w:val="00B33BD1"/>
    <w:rsid w:val="00BF4461"/>
    <w:rsid w:val="00D87899"/>
    <w:rsid w:val="00DD0B50"/>
    <w:rsid w:val="00EB0D17"/>
    <w:rsid w:val="00FB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B6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6C8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6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6C8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B6C8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6C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B6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6C8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6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6C8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B6C8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6C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24E1E69-11EC-4669-868F-5CE52E7CE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11</cp:revision>
  <dcterms:created xsi:type="dcterms:W3CDTF">2016-05-27T02:25:00Z</dcterms:created>
  <dcterms:modified xsi:type="dcterms:W3CDTF">2017-04-27T02:49:00Z</dcterms:modified>
</cp:coreProperties>
</file>